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Informações para o SICOM:</w:t>
      </w:r>
    </w:p>
    <w:p>
      <w:pPr>
        <w:spacing w:after="0" w:line="360" w:lineRule="auto"/>
        <w:rPr>
          <w:rFonts w:ascii="Arial Narrow" w:hAnsi="Arial Narrow"/>
          <w:b/>
        </w:rPr>
      </w:pPr>
    </w:p>
    <w:p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Atividade da Obra (Quando for classificada em 4.4.90.51)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  <w:highlight w:val="none"/>
              </w:rPr>
            </w:pPr>
            <w:r>
              <w:rPr>
                <w:rFonts w:ascii="Arial Narrow" w:hAnsi="Arial Narrow"/>
                <w:highlight w:val="none"/>
              </w:rPr>
              <w:t>1 – Ampliação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  <w:b/>
                <w:highlight w:val="red"/>
              </w:rPr>
            </w:pPr>
            <w:r>
              <w:rPr>
                <w:rFonts w:ascii="Arial Narrow" w:hAnsi="Arial Narrow"/>
                <w:b/>
                <w:highlight w:val="red"/>
              </w:rPr>
              <w:t>2 – Construção</w:t>
            </w:r>
          </w:p>
          <w:p>
            <w:pPr>
              <w:spacing w:after="0" w:line="360" w:lineRule="auto"/>
              <w:rPr>
                <w:rFonts w:ascii="Arial Narrow" w:hAnsi="Arial Narrow"/>
                <w:b/>
              </w:rPr>
            </w:pPr>
          </w:p>
          <w:p>
            <w:pPr>
              <w:spacing w:after="0" w:line="360" w:lineRule="auto"/>
              <w:rPr>
                <w:rFonts w:ascii="Arial Narrow" w:hAnsi="Arial Narrow"/>
                <w:b/>
              </w:rPr>
            </w:pPr>
          </w:p>
        </w:tc>
        <w:tc>
          <w:tcPr>
            <w:tcW w:w="2831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 – Fabricação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 – Recuperação</w:t>
            </w:r>
          </w:p>
          <w:p>
            <w:pPr>
              <w:spacing w:after="0" w:line="360" w:lineRule="auto"/>
              <w:rPr>
                <w:rFonts w:ascii="Arial Narrow" w:hAnsi="Arial Narrow"/>
                <w:b/>
              </w:rPr>
            </w:pPr>
          </w:p>
        </w:tc>
        <w:tc>
          <w:tcPr>
            <w:tcW w:w="2832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 – Reforma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 – Restauração</w:t>
            </w:r>
          </w:p>
          <w:p>
            <w:pPr>
              <w:spacing w:after="0" w:line="360" w:lineRule="auto"/>
              <w:rPr>
                <w:rFonts w:ascii="Arial Narrow" w:hAnsi="Arial Narrow"/>
                <w:b/>
              </w:rPr>
            </w:pPr>
          </w:p>
        </w:tc>
      </w:tr>
    </w:tbl>
    <w:p>
      <w:pPr>
        <w:spacing w:after="0" w:line="360" w:lineRule="auto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Atividade do Serviço (Quando for classificado em </w:t>
      </w:r>
      <w:r>
        <w:rPr>
          <w:rFonts w:ascii="Arial Narrow" w:hAnsi="Arial Narrow" w:cs="Arial"/>
          <w:b/>
        </w:rPr>
        <w:t>3.3.90.39)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– Adaptação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 – Conserto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 – Conservação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 – Demolição</w:t>
            </w:r>
          </w:p>
          <w:p>
            <w:pPr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2831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 – Instalação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  <w:highlight w:val="none"/>
              </w:rPr>
            </w:pPr>
            <w:r>
              <w:rPr>
                <w:rFonts w:ascii="Arial Narrow" w:hAnsi="Arial Narrow"/>
                <w:highlight w:val="none"/>
              </w:rPr>
              <w:t>6 – Manutenção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 – Montagem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 – Operação</w:t>
            </w:r>
          </w:p>
          <w:p>
            <w:pPr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2832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 – Reparação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 – Transporte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99 – Outros </w:t>
            </w:r>
          </w:p>
          <w:p>
            <w:pPr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</w:tr>
    </w:tbl>
    <w:p>
      <w:pPr>
        <w:spacing w:after="0" w:line="360" w:lineRule="auto"/>
        <w:rPr>
          <w:rFonts w:ascii="Arial Narrow" w:hAnsi="Arial Narrow" w:cs="Arial"/>
        </w:rPr>
      </w:pPr>
    </w:p>
    <w:p>
      <w:pPr>
        <w:spacing w:after="0" w:line="36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Atividade do Serviço Técnico Especializado (</w:t>
      </w:r>
      <w:r>
        <w:rPr>
          <w:rFonts w:ascii="Arial Narrow" w:hAnsi="Arial Narrow"/>
          <w:b/>
        </w:rPr>
        <w:t xml:space="preserve">Quando for classificado em </w:t>
      </w:r>
      <w:r>
        <w:rPr>
          <w:rFonts w:ascii="Arial Narrow" w:hAnsi="Arial Narrow" w:cs="Arial"/>
          <w:b/>
        </w:rPr>
        <w:t>3.3.90.39)</w:t>
      </w:r>
    </w:p>
    <w:tbl>
      <w:tblPr>
        <w:tblStyle w:val="7"/>
        <w:tblW w:w="8877" w:type="dxa"/>
        <w:tblInd w:w="-14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4"/>
        <w:gridCol w:w="2831"/>
        <w:gridCol w:w="2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3214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 – Projeto e Planejamento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 – Estudo Técnico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 – Parecer 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 – Perícia</w:t>
            </w:r>
          </w:p>
          <w:p>
            <w:pPr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2831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 – Avaliação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 – Assessoria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 – Consultoria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 – Auditoria</w:t>
            </w:r>
          </w:p>
          <w:p>
            <w:pPr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  <w:tc>
          <w:tcPr>
            <w:tcW w:w="2832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 – Fiscalização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 – Transporte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11 – Gerenciamento 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Outros</w:t>
            </w:r>
          </w:p>
          <w:p>
            <w:pPr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</w:tr>
    </w:tbl>
    <w:p>
      <w:pPr>
        <w:spacing w:after="0" w:line="360" w:lineRule="auto"/>
        <w:rPr>
          <w:rFonts w:ascii="Arial Narrow" w:hAnsi="Arial Narrow" w:cs="Arial"/>
          <w:b/>
        </w:rPr>
      </w:pPr>
    </w:p>
    <w:p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Identificação do Equipamento ou Bem Público</w:t>
      </w:r>
    </w:p>
    <w:p>
      <w:pPr>
        <w:spacing w:after="0" w:line="360" w:lineRule="auto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Função: 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2831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Administração Pública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Agricultura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Assistência Social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Comunicação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Cultura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</w:rPr>
              <w:t>Desporto e Lazer</w:t>
            </w:r>
          </w:p>
        </w:tc>
        <w:tc>
          <w:tcPr>
            <w:tcW w:w="2831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  <w:highlight w:val="none"/>
              </w:rPr>
            </w:pPr>
            <w:r>
              <w:rPr>
                <w:rFonts w:ascii="Arial Narrow" w:hAnsi="Arial Narrow"/>
                <w:highlight w:val="none"/>
              </w:rPr>
              <w:t>Educação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  <w:highlight w:val="none"/>
              </w:rPr>
            </w:pPr>
            <w:r>
              <w:rPr>
                <w:rFonts w:ascii="Arial Narrow" w:hAnsi="Arial Narrow"/>
                <w:highlight w:val="none"/>
              </w:rPr>
              <w:t>Energia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  <w:highlight w:val="none"/>
              </w:rPr>
            </w:pPr>
            <w:r>
              <w:rPr>
                <w:rFonts w:ascii="Arial Narrow" w:hAnsi="Arial Narrow"/>
                <w:highlight w:val="none"/>
              </w:rPr>
              <w:t>Habitação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  <w:highlight w:val="none"/>
              </w:rPr>
            </w:pPr>
            <w:r>
              <w:rPr>
                <w:rFonts w:ascii="Arial Narrow" w:hAnsi="Arial Narrow"/>
                <w:highlight w:val="none"/>
              </w:rPr>
              <w:t>Saneamento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  <w:highlight w:val="none"/>
              </w:rPr>
            </w:pPr>
            <w:r>
              <w:rPr>
                <w:rFonts w:ascii="Arial Narrow" w:hAnsi="Arial Narrow"/>
                <w:highlight w:val="none"/>
              </w:rPr>
              <w:t>Saúde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  <w:b/>
                <w:highlight w:val="none"/>
              </w:rPr>
            </w:pPr>
            <w:r>
              <w:rPr>
                <w:rFonts w:ascii="Arial Narrow" w:hAnsi="Arial Narrow"/>
                <w:highlight w:val="none"/>
              </w:rPr>
              <w:t>Segurança Pública</w:t>
            </w:r>
          </w:p>
        </w:tc>
        <w:tc>
          <w:tcPr>
            <w:tcW w:w="2832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  <w:highlight w:val="red"/>
              </w:rPr>
            </w:pPr>
            <w:r>
              <w:rPr>
                <w:rFonts w:ascii="Arial Narrow" w:hAnsi="Arial Narrow"/>
                <w:highlight w:val="red"/>
              </w:rPr>
              <w:t>Transportes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  <w:highlight w:val="none"/>
              </w:rPr>
            </w:pPr>
            <w:r>
              <w:rPr>
                <w:rFonts w:ascii="Arial Narrow" w:hAnsi="Arial Narrow"/>
                <w:highlight w:val="none"/>
              </w:rPr>
              <w:t>Urbanismo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  <w:b/>
                <w:highlight w:val="none"/>
              </w:rPr>
            </w:pPr>
            <w:r>
              <w:rPr>
                <w:rFonts w:ascii="Arial Narrow" w:hAnsi="Arial Narrow"/>
                <w:highlight w:val="none"/>
              </w:rPr>
              <w:t>Qualquer função cujo bem público não está descrito anteriormente:</w:t>
            </w:r>
          </w:p>
          <w:p>
            <w:pPr>
              <w:pStyle w:val="8"/>
              <w:spacing w:after="0" w:line="360" w:lineRule="auto"/>
              <w:rPr>
                <w:rFonts w:ascii="Arial Narrow" w:hAnsi="Arial Narrow" w:cs="Arial"/>
                <w:b/>
                <w:highlight w:val="none"/>
              </w:rPr>
            </w:pPr>
          </w:p>
        </w:tc>
      </w:tr>
    </w:tbl>
    <w:p>
      <w:pPr>
        <w:spacing w:after="0" w:line="360" w:lineRule="auto"/>
        <w:rPr>
          <w:rFonts w:ascii="Arial Narrow" w:hAnsi="Arial Narrow"/>
          <w:b/>
        </w:rPr>
      </w:pPr>
    </w:p>
    <w:p>
      <w:pPr>
        <w:spacing w:after="0" w:line="360" w:lineRule="auto"/>
        <w:rPr>
          <w:rFonts w:ascii="Arial Narrow" w:hAnsi="Arial Narrow"/>
          <w:b/>
        </w:rPr>
      </w:pPr>
    </w:p>
    <w:p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Tipo:</w:t>
      </w:r>
    </w:p>
    <w:tbl>
      <w:tblPr>
        <w:tblStyle w:val="7"/>
        <w:tblW w:w="1034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3"/>
        <w:gridCol w:w="3402"/>
        <w:gridCol w:w="35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3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Academias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Açudes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Aeroportos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Almoxarifados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Ambulatório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</w:rPr>
              <w:t>Antenas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</w:rPr>
              <w:t>Armazém ou Silo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</w:rPr>
              <w:t>Asilo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Autódromo, kartódromo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Barragens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Biblioteca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Cadeia Pública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Campo e Pista de Esporte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Canais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Canal de Irrigação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Canal Fluvial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Canalização de Esgoto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Casas Populares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Cemitério e Crematório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Central de Abastecimento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Centro Cultural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Centro de Convenção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Centro de Pesquisas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Centro de Saúde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Centro de Triagem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Centro Social, Comunitário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Ciclovias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Cinema 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Clínica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Clube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Colégio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Combustível Doméstico Canalizado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Concha Acústica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Conventos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Corpo de Bombeiros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Correios e Telégrafos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Creche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Delegacia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Drenagem Pluvial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Energia Elétrica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Escola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Escola de Aperfeiçoamento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Escola Técnica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Estação de Captação, Bombeamento e Adutora de Água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Estação de Tratamento de Esgoto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Estacionamento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Pista de Skate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Policlínica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Pontes e Viadutos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Portos</w:t>
            </w:r>
          </w:p>
        </w:tc>
        <w:tc>
          <w:tcPr>
            <w:tcW w:w="3402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Estádio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Faculdade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Farmácia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Feira Coberta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Ferrovias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Galerias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Gasodutos e Oleodutos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Ginásio de Esporte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Hangar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Hidrovias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Hipódromo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Hospital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Hotel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Igreja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Iluminação Pública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Instalações Militares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Instituto Médico Legal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Internet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Irrigação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Jardim Botânico, Jardim Zoológico, Horto Florestal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Laboratório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Lavanderia Coletiva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Limpeza Urbana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Linha de Transmissão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  <w:highlight w:val="red"/>
              </w:rPr>
            </w:pPr>
            <w:r>
              <w:rPr>
                <w:rFonts w:ascii="Arial Narrow" w:hAnsi="Arial Narrow" w:cs="Arial"/>
                <w:highlight w:val="red"/>
              </w:rPr>
              <w:t>Logradouros Públicos e Vias Especiais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Marina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Mata Burro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Matadouros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Menor Infrator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Mercado Municipal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Metrô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Módulos Sanitários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  <w:highlight w:val="none"/>
              </w:rPr>
            </w:pPr>
            <w:r>
              <w:rPr>
                <w:rFonts w:ascii="Arial Narrow" w:hAnsi="Arial Narrow" w:cs="Arial"/>
                <w:highlight w:val="none"/>
              </w:rPr>
              <w:t>Muros de Arrimo e Obras de Contenção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  <w:highlight w:val="none"/>
              </w:rPr>
            </w:pPr>
            <w:r>
              <w:rPr>
                <w:rFonts w:ascii="Arial Narrow" w:hAnsi="Arial Narrow" w:cs="Arial"/>
                <w:highlight w:val="none"/>
              </w:rPr>
              <w:t>Museu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highlight w:val="none"/>
              </w:rPr>
              <w:t>Nascent</w:t>
            </w:r>
            <w:r>
              <w:rPr>
                <w:rFonts w:ascii="Arial Narrow" w:hAnsi="Arial Narrow" w:cs="Arial"/>
              </w:rPr>
              <w:t>e, Fontes e Chafarizes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Obras de Arte Correntes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Obras de Arte Especiais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Oficinas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Orfanato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Parque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Parque Aquático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Passarelas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Passarelas em Rodovias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Passeios Públicos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Patrimônio Histórico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Penitenciárias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Piscina Pública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Pós-Graduação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Posto de Salvamento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Posto de Saúde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Posto Policial</w:t>
            </w:r>
          </w:p>
        </w:tc>
        <w:tc>
          <w:tcPr>
            <w:tcW w:w="3538" w:type="dxa"/>
          </w:tcPr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Quadra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Quadra Poliesportiva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Rádio e Televisão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Rede de Distribuição de Água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Rede de Distribuição Rural – RDR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Rede de Distribuição Urbana – RDU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Rede de Esgotamento Sanitário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Redes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Reformatório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Rodovias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Salão de Idoso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Sanitários Públicos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Sedes da Secretarias, Fundações, Autarquias, Empresas Públicas e de Economia Mista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Sedes dos Poderes Executivo, Legislativo e Judiciários (Palácio do Governo, Pre</w:t>
            </w:r>
            <w:bookmarkStart w:id="0" w:name="_GoBack"/>
            <w:bookmarkEnd w:id="0"/>
            <w:r>
              <w:rPr>
                <w:rFonts w:ascii="Arial Narrow" w:hAnsi="Arial Narrow" w:cs="Arial"/>
              </w:rPr>
              <w:t>feitura, Câmara, Fórum, etc)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Sistemas de Tratamento de Resíduos Sólidos, Incluindo Aterros Sanitários e Usinas de Compostagem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Postos de Abastecimento de Veículos, Máquinas e Equipamentos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  <w:highlight w:val="none"/>
              </w:rPr>
            </w:pPr>
            <w:r>
              <w:rPr>
                <w:rFonts w:ascii="Arial Narrow" w:hAnsi="Arial Narrow" w:cs="Arial"/>
                <w:highlight w:val="none"/>
              </w:rPr>
              <w:t>Praça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Pré-Escola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Subestação de Energia Elétrica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Supermercado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Teatro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Telefonia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Templo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Terminais e Estações do Sistema de Transporte em suas Diversas Modalidades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Túneis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 Básica de Saúde – UBS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 de Pronto Atendimento – UPA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 Desportiva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 Fazendária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 Prisional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 de Reciclagem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Unidades Habitacionais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Universidade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Usinas Hidráulicas, Termoelétricas, Eólicas e Nucleares</w:t>
            </w:r>
          </w:p>
          <w:p>
            <w:pPr>
              <w:pStyle w:val="8"/>
              <w:numPr>
                <w:ilvl w:val="0"/>
                <w:numId w:val="1"/>
              </w:numPr>
              <w:spacing w:after="0" w:line="360" w:lineRule="auto"/>
              <w:ind w:left="580" w:leftChars="0" w:firstLineChars="0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>Qualquer tipo cujo bem público não está descrito anteriormente:</w:t>
            </w:r>
          </w:p>
          <w:p>
            <w:pPr>
              <w:pStyle w:val="8"/>
              <w:spacing w:after="0" w:line="360" w:lineRule="auto"/>
              <w:rPr>
                <w:rFonts w:ascii="Arial Narrow" w:hAnsi="Arial Narrow" w:cs="Arial"/>
                <w:b/>
              </w:rPr>
            </w:pPr>
          </w:p>
        </w:tc>
      </w:tr>
    </w:tbl>
    <w:p>
      <w:pPr>
        <w:spacing w:after="0" w:line="360" w:lineRule="auto"/>
        <w:rPr>
          <w:rFonts w:ascii="Arial Narrow" w:hAnsi="Arial Narrow"/>
          <w:b/>
        </w:rPr>
      </w:pPr>
    </w:p>
    <w:tbl>
      <w:tblPr>
        <w:tblStyle w:val="7"/>
        <w:tblpPr w:leftFromText="141" w:rightFromText="141" w:vertAnchor="text" w:horzAnchor="page" w:tblpX="2431" w:tblpY="-3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after="0" w:line="360" w:lineRule="auto"/>
              <w:rPr>
                <w:rFonts w:hint="default" w:ascii="Arial Narrow" w:hAnsi="Arial Narrow"/>
                <w:b/>
                <w:lang w:val="pt-BR"/>
              </w:rPr>
            </w:pPr>
            <w:r>
              <w:rPr>
                <w:rFonts w:hint="default" w:ascii="Arial Narrow" w:hAnsi="Arial Narrow"/>
                <w:b/>
                <w:lang w:val="pt-BR"/>
              </w:rPr>
              <w:t>24,39%</w:t>
            </w:r>
          </w:p>
        </w:tc>
      </w:tr>
    </w:tbl>
    <w:p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% BDI:    </w:t>
      </w:r>
    </w:p>
    <w:p>
      <w:pPr>
        <w:spacing w:after="0" w:line="360" w:lineRule="auto"/>
        <w:rPr>
          <w:rFonts w:ascii="Arial Narrow" w:hAnsi="Arial Narrow"/>
          <w:b/>
        </w:rPr>
      </w:pPr>
    </w:p>
    <w:p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Localização da Obra ou Serviço:</w:t>
      </w:r>
    </w:p>
    <w:p>
      <w:pPr>
        <w:spacing w:after="0" w:line="360" w:lineRule="auto"/>
        <w:rPr>
          <w:rFonts w:hint="default" w:ascii="Arial Narrow" w:hAnsi="Arial Narrow"/>
          <w:lang w:val="pt-BR"/>
        </w:rPr>
      </w:pPr>
      <w:r>
        <w:rPr>
          <w:rFonts w:ascii="Arial Narrow" w:hAnsi="Arial Narrow"/>
        </w:rPr>
        <w:t>CEP: 35.930-0</w:t>
      </w:r>
      <w:r>
        <w:rPr>
          <w:rFonts w:hint="default" w:ascii="Arial Narrow" w:hAnsi="Arial Narrow"/>
          <w:lang w:val="pt-BR"/>
        </w:rPr>
        <w:t>68</w:t>
      </w:r>
    </w:p>
    <w:p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Município: JOÃO MONLEVADE</w:t>
      </w:r>
    </w:p>
    <w:p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Bairro: </w:t>
      </w:r>
      <w:r>
        <w:rPr>
          <w:rFonts w:hint="default" w:ascii="Arial Narrow" w:hAnsi="Arial Narrow"/>
          <w:lang w:val="pt-BR"/>
        </w:rPr>
        <w:t>LOURDES</w:t>
      </w:r>
      <w:r>
        <w:rPr>
          <w:rFonts w:ascii="Arial Narrow" w:hAnsi="Arial Narrow"/>
        </w:rPr>
        <w:t xml:space="preserve"> </w:t>
      </w:r>
    </w:p>
    <w:p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Logradouro: </w:t>
      </w:r>
      <w:r>
        <w:rPr>
          <w:rFonts w:hint="default" w:ascii="Arial Narrow" w:hAnsi="Arial Narrow"/>
          <w:lang w:val="pt-BR"/>
        </w:rPr>
        <w:t xml:space="preserve">RUA CAXAMBU </w:t>
      </w:r>
    </w:p>
    <w:p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Complemento: </w:t>
      </w:r>
    </w:p>
    <w:p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Distrito:</w:t>
      </w:r>
    </w:p>
    <w:p>
      <w:pPr>
        <w:spacing w:after="0" w:line="360" w:lineRule="auto"/>
        <w:rPr>
          <w:rFonts w:ascii="Arial Narrow" w:hAnsi="Arial Narrow"/>
        </w:rPr>
      </w:pPr>
    </w:p>
    <w:p>
      <w:pPr>
        <w:spacing w:after="0" w:line="360" w:lineRule="auto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</w:rPr>
        <w:t>Informações Coordenadas Geográficas:</w:t>
      </w:r>
    </w:p>
    <w:p>
      <w:pPr>
        <w:spacing w:after="0" w:line="360" w:lineRule="auto"/>
        <w:rPr>
          <w:rFonts w:hint="default" w:ascii="Arial Narrow" w:hAnsi="Arial Narrow"/>
          <w:b/>
          <w:lang w:val="pt-BR"/>
        </w:rPr>
      </w:pPr>
    </w:p>
    <w:p>
      <w:pPr>
        <w:spacing w:after="0" w:line="360" w:lineRule="auto"/>
        <w:rPr>
          <w:rFonts w:hint="default" w:ascii="Arial Narrow" w:hAnsi="Arial Narrow"/>
          <w:b/>
          <w:lang w:val="pt-BR"/>
        </w:rPr>
      </w:pPr>
      <w:r>
        <w:rPr>
          <w:rFonts w:hint="default" w:ascii="Arial Narrow" w:hAnsi="Arial Narrow"/>
          <w:b/>
          <w:lang w:val="pt-BR"/>
        </w:rPr>
        <w:t>-19.816643 , -43.175750</w:t>
      </w:r>
    </w:p>
    <w:p>
      <w:pPr>
        <w:spacing w:after="0" w:line="360" w:lineRule="auto"/>
        <w:rPr>
          <w:rFonts w:ascii="Arial Narrow" w:hAnsi="Arial Narrow"/>
          <w:b/>
        </w:rPr>
      </w:pPr>
    </w:p>
    <w:sectPr>
      <w:headerReference r:id="rId5" w:type="default"/>
      <w:footerReference r:id="rId6" w:type="default"/>
      <w:pgSz w:w="11906" w:h="16838"/>
      <w:pgMar w:top="1417" w:right="1701" w:bottom="1417" w:left="1701" w:header="340" w:footer="283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Eras Demi ITC">
    <w:panose1 w:val="020B0805030504020804"/>
    <w:charset w:val="00"/>
    <w:family w:val="swiss"/>
    <w:pitch w:val="default"/>
    <w:sig w:usb0="00000003" w:usb1="00000000" w:usb2="00000000" w:usb3="00000000" w:csb0="2000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lang w:eastAsia="pt-BR"/>
      </w:rPr>
      <w:drawing>
        <wp:inline distT="0" distB="0" distL="0" distR="0">
          <wp:extent cx="5400040" cy="668020"/>
          <wp:effectExtent l="0" t="0" r="0" b="0"/>
          <wp:docPr id="2" name="Imagem 2" descr="Rodapé COMPRA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Rodapé COMPRA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0" cy="6685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ascii="Arial Narrow" w:hAnsi="Arial Narrow"/>
        <w:b/>
        <w:lang w:eastAsia="pt-BR"/>
      </w:rPr>
      <w:drawing>
        <wp:inline distT="0" distB="0" distL="0" distR="0">
          <wp:extent cx="1788795" cy="795655"/>
          <wp:effectExtent l="0" t="0" r="1905" b="444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198" cy="8129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4572FF"/>
    <w:multiLevelType w:val="multilevel"/>
    <w:tmpl w:val="644572FF"/>
    <w:lvl w:ilvl="0" w:tentative="0">
      <w:start w:val="1"/>
      <w:numFmt w:val="bullet"/>
      <w:lvlText w:val="o"/>
      <w:lvlJc w:val="left"/>
      <w:pPr>
        <w:ind w:left="580" w:hanging="360"/>
      </w:pPr>
      <w:rPr>
        <w:rFonts w:hint="default" w:ascii="Courier New" w:hAnsi="Courier New" w:cs="Courier New"/>
        <w:sz w:val="40"/>
        <w:szCs w:val="4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B2"/>
    <w:rsid w:val="0004047E"/>
    <w:rsid w:val="00041126"/>
    <w:rsid w:val="00081AAE"/>
    <w:rsid w:val="000A0CEC"/>
    <w:rsid w:val="000D0761"/>
    <w:rsid w:val="000F393B"/>
    <w:rsid w:val="000F621D"/>
    <w:rsid w:val="0011591E"/>
    <w:rsid w:val="00132B12"/>
    <w:rsid w:val="0015182E"/>
    <w:rsid w:val="001773B2"/>
    <w:rsid w:val="001D233E"/>
    <w:rsid w:val="00206D14"/>
    <w:rsid w:val="00216749"/>
    <w:rsid w:val="00281AD6"/>
    <w:rsid w:val="00302145"/>
    <w:rsid w:val="00323374"/>
    <w:rsid w:val="0035728A"/>
    <w:rsid w:val="0036255E"/>
    <w:rsid w:val="003B6090"/>
    <w:rsid w:val="003D036D"/>
    <w:rsid w:val="00425DCE"/>
    <w:rsid w:val="0047251C"/>
    <w:rsid w:val="00483268"/>
    <w:rsid w:val="00485671"/>
    <w:rsid w:val="004A4DEA"/>
    <w:rsid w:val="004A6E99"/>
    <w:rsid w:val="004B053D"/>
    <w:rsid w:val="004D5714"/>
    <w:rsid w:val="004E57CA"/>
    <w:rsid w:val="005574A3"/>
    <w:rsid w:val="00565EC9"/>
    <w:rsid w:val="005A3C20"/>
    <w:rsid w:val="005F5795"/>
    <w:rsid w:val="00612D00"/>
    <w:rsid w:val="0063107F"/>
    <w:rsid w:val="00632790"/>
    <w:rsid w:val="0067705C"/>
    <w:rsid w:val="00677812"/>
    <w:rsid w:val="006C01C4"/>
    <w:rsid w:val="00700F0B"/>
    <w:rsid w:val="007037C6"/>
    <w:rsid w:val="0071753C"/>
    <w:rsid w:val="007337D3"/>
    <w:rsid w:val="00735A40"/>
    <w:rsid w:val="00767707"/>
    <w:rsid w:val="007B2351"/>
    <w:rsid w:val="007B244F"/>
    <w:rsid w:val="007C560F"/>
    <w:rsid w:val="00806D38"/>
    <w:rsid w:val="00830541"/>
    <w:rsid w:val="00875668"/>
    <w:rsid w:val="008C5BF4"/>
    <w:rsid w:val="008D59A7"/>
    <w:rsid w:val="00904B29"/>
    <w:rsid w:val="009175BE"/>
    <w:rsid w:val="00992F52"/>
    <w:rsid w:val="009B3F9D"/>
    <w:rsid w:val="009D43DF"/>
    <w:rsid w:val="00A03B2A"/>
    <w:rsid w:val="00A9742A"/>
    <w:rsid w:val="00AB3B1D"/>
    <w:rsid w:val="00AE2D0F"/>
    <w:rsid w:val="00B137C9"/>
    <w:rsid w:val="00B1566C"/>
    <w:rsid w:val="00B4374E"/>
    <w:rsid w:val="00B5132B"/>
    <w:rsid w:val="00B659AE"/>
    <w:rsid w:val="00B961C9"/>
    <w:rsid w:val="00BF7BE1"/>
    <w:rsid w:val="00C16075"/>
    <w:rsid w:val="00C176CB"/>
    <w:rsid w:val="00C23F49"/>
    <w:rsid w:val="00C30B0A"/>
    <w:rsid w:val="00C81DAD"/>
    <w:rsid w:val="00C8269D"/>
    <w:rsid w:val="00C967D4"/>
    <w:rsid w:val="00CA6DF8"/>
    <w:rsid w:val="00CB2383"/>
    <w:rsid w:val="00CF3EE3"/>
    <w:rsid w:val="00D81398"/>
    <w:rsid w:val="00DA7B01"/>
    <w:rsid w:val="00DB4A27"/>
    <w:rsid w:val="00E844A7"/>
    <w:rsid w:val="00E95536"/>
    <w:rsid w:val="00EB1BE5"/>
    <w:rsid w:val="00EB4CED"/>
    <w:rsid w:val="00EB6331"/>
    <w:rsid w:val="00EF7ECF"/>
    <w:rsid w:val="00F078C5"/>
    <w:rsid w:val="00F84BF3"/>
    <w:rsid w:val="00F926AC"/>
    <w:rsid w:val="00FC34EE"/>
    <w:rsid w:val="00FC3DB3"/>
    <w:rsid w:val="00FE6071"/>
    <w:rsid w:val="14122026"/>
    <w:rsid w:val="366A7EEA"/>
    <w:rsid w:val="4030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9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252"/>
        <w:tab w:val="right" w:pos="8504"/>
      </w:tabs>
      <w:spacing w:after="0" w:line="240" w:lineRule="auto"/>
    </w:pPr>
  </w:style>
  <w:style w:type="paragraph" w:styleId="6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7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Cabeçalho Char"/>
    <w:basedOn w:val="2"/>
    <w:link w:val="4"/>
    <w:qFormat/>
    <w:uiPriority w:val="99"/>
  </w:style>
  <w:style w:type="character" w:customStyle="1" w:styleId="10">
    <w:name w:val="Rodapé Char"/>
    <w:basedOn w:val="2"/>
    <w:link w:val="5"/>
    <w:qFormat/>
    <w:uiPriority w:val="99"/>
  </w:style>
  <w:style w:type="character" w:customStyle="1" w:styleId="11">
    <w:name w:val="Texto de balão Char"/>
    <w:basedOn w:val="2"/>
    <w:link w:val="6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12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Eras Demi ITC" w:hAnsi="Eras Demi ITC" w:cs="Eras Demi ITC" w:eastAsiaTheme="minorHAnsi"/>
      <w:color w:val="000000"/>
      <w:sz w:val="24"/>
      <w:szCs w:val="24"/>
      <w:lang w:val="pt-B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155EA-9281-4C91-A722-D3D145E639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634</Words>
  <Characters>3425</Characters>
  <Lines>28</Lines>
  <Paragraphs>8</Paragraphs>
  <TotalTime>38</TotalTime>
  <ScaleCrop>false</ScaleCrop>
  <LinksUpToDate>false</LinksUpToDate>
  <CharactersWithSpaces>4051</CharactersWithSpaces>
  <Application>WPS Office_11.2.0.11513_F1E327BC-269C-435d-A152-05C5408002CA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2022-04-05T12:10:00Z</dcterms:created>
  <dc:creator>PMJM-2520</dc:creator>
  <cp:lastModifiedBy>julio bruno</cp:lastModifiedBy>
  <cp:lastPrinted>2021-03-29T12:26:00Z</cp:lastPrinted>
  <dcterms:modified xsi:type="dcterms:W3CDTF">2023-03-23T13:45:27Z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1046-11.2.0.11513</vt:lpwstr>
  </property>
  <property fmtid="{D5CDD505-2E9C-101B-9397-08002B2CF9AE}" pid="3" name="ICV">
    <vt:lpwstr>1E15D6A692B34A9ABE5EF3B3D663FFA9</vt:lpwstr>
  </property>
</Properties>
</file>